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7C" w:rsidRDefault="00230003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noProof/>
        </w:rPr>
        <w:drawing>
          <wp:inline distT="0" distB="0" distL="0" distR="0">
            <wp:extent cx="6120130" cy="871855"/>
            <wp:effectExtent l="0" t="0" r="0" b="0"/>
            <wp:docPr id="1" name="image2.png" descr="C:\Users\maria\AppData\Local\Microsoft\Windows\INetCache\Content.MSO\F11D9F2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\AppData\Local\Microsoft\Windows\INetCache\Content.MSO\F11D9F26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9F4E7C" w:rsidRDefault="009F4E7C">
      <w:pPr>
        <w:jc w:val="center"/>
        <w:rPr>
          <w:rFonts w:ascii="Calibri" w:eastAsia="Calibri" w:hAnsi="Calibri" w:cs="Calibri"/>
        </w:rPr>
      </w:pPr>
    </w:p>
    <w:p w:rsidR="009F4E7C" w:rsidRDefault="009F4E7C">
      <w:pPr>
        <w:jc w:val="center"/>
        <w:rPr>
          <w:rFonts w:ascii="Calibri" w:eastAsia="Calibri" w:hAnsi="Calibri" w:cs="Calibri"/>
        </w:rPr>
      </w:pPr>
    </w:p>
    <w:p w:rsidR="009F4E7C" w:rsidRDefault="009F4E7C">
      <w:pPr>
        <w:jc w:val="center"/>
        <w:rPr>
          <w:rFonts w:ascii="Calibri" w:eastAsia="Calibri" w:hAnsi="Calibri" w:cs="Calibri"/>
        </w:rPr>
      </w:pP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8323" w:right="194" w:hanging="667"/>
        <w:jc w:val="right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Al sito Web</w:t>
      </w: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8323" w:right="194" w:hanging="6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All’Albo Pretorio</w:t>
      </w: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6718" w:right="198" w:firstLine="147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sezione PNRR del sito scolastico </w:t>
      </w:r>
      <w:hyperlink r:id="rId9">
        <w:r>
          <w:rPr>
            <w:color w:val="0563C1"/>
            <w:sz w:val="24"/>
            <w:szCs w:val="24"/>
            <w:u w:val="single"/>
          </w:rPr>
          <w:t>www.ismorano.edu.it</w:t>
        </w:r>
      </w:hyperlink>
    </w:p>
    <w:p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2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OGGETTO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: PIANO NAZIONALE DI RIPRESA E RESILIENZA - MISSIONE 4: ISTRUZIONE E RICERCA -Componente 1 -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</w:t>
      </w:r>
      <w:r>
        <w:rPr>
          <w:color w:val="000000"/>
          <w:sz w:val="24"/>
          <w:szCs w:val="24"/>
        </w:rPr>
        <w:t>)</w:t>
      </w:r>
    </w:p>
    <w:p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>Titolo del progetto: “Vieni a Scuola e la tua vita cambierà”</w:t>
      </w: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35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CNP:</w:t>
      </w:r>
      <w:r>
        <w:rPr>
          <w:rFonts w:ascii="Noto Sans" w:eastAsia="Noto Sans" w:hAnsi="Noto Sans" w:cs="Noto Sans"/>
          <w:color w:val="212529"/>
          <w:sz w:val="23"/>
          <w:szCs w:val="23"/>
        </w:rPr>
        <w:t xml:space="preserve"> M4C1I1.4-2022-981-P-16664</w:t>
      </w: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3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CUP:</w:t>
      </w:r>
      <w:r>
        <w:rPr>
          <w:color w:val="000000"/>
          <w:sz w:val="24"/>
          <w:szCs w:val="24"/>
        </w:rPr>
        <w:t xml:space="preserve"> </w:t>
      </w:r>
      <w:r>
        <w:rPr>
          <w:rFonts w:ascii="Noto Sans" w:eastAsia="Noto Sans" w:hAnsi="Noto Sans" w:cs="Noto Sans"/>
          <w:color w:val="212529"/>
          <w:sz w:val="23"/>
          <w:szCs w:val="23"/>
        </w:rPr>
        <w:t>E44D22004760006</w:t>
      </w:r>
    </w:p>
    <w:p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ind w:right="398"/>
        <w:rPr>
          <w:b/>
          <w:color w:val="000000"/>
          <w:sz w:val="24"/>
          <w:szCs w:val="24"/>
          <w:highlight w:val="yellow"/>
        </w:rPr>
      </w:pPr>
    </w:p>
    <w:p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right="3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reclutamento interno di n.16 e</w:t>
      </w:r>
      <w:r>
        <w:rPr>
          <w:b/>
          <w:sz w:val="24"/>
          <w:szCs w:val="24"/>
        </w:rPr>
        <w:t>sperti interni e n.16 tutor interni di percorsi formativi e laboratoriali co-curriculari</w:t>
      </w:r>
    </w:p>
    <w:p w:rsidR="009F4E7C" w:rsidRDefault="00230003">
      <w:pPr>
        <w:pStyle w:val="Titolo1"/>
        <w:ind w:left="360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 Dirigente Scolastico dell’I.S. 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F.Morano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 -Caivano (NA)</w:t>
      </w:r>
    </w:p>
    <w:p w:rsidR="009F4E7C" w:rsidRDefault="009F4E7C">
      <w:pPr>
        <w:rPr>
          <w:rFonts w:ascii="Calibri" w:eastAsia="Calibri" w:hAnsi="Calibri" w:cs="Calibri"/>
        </w:rPr>
      </w:pPr>
    </w:p>
    <w:tbl>
      <w:tblPr>
        <w:tblStyle w:val="a"/>
        <w:tblW w:w="96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1715"/>
        <w:gridCol w:w="5213"/>
      </w:tblGrid>
      <w:tr w:rsidR="009F4E7C">
        <w:tc>
          <w:tcPr>
            <w:tcW w:w="2684" w:type="dxa"/>
            <w:shd w:val="clear" w:color="auto" w:fill="auto"/>
          </w:tcPr>
          <w:p w:rsidR="009F4E7C" w:rsidRDefault="00230003">
            <w:r>
              <w:t>IL/</w:t>
            </w:r>
            <w:proofErr w:type="gramStart"/>
            <w:r>
              <w:t>LA  SOTTOSCRITTO</w:t>
            </w:r>
            <w:proofErr w:type="gramEnd"/>
            <w:r>
              <w:t>/A</w:t>
            </w:r>
          </w:p>
        </w:tc>
        <w:tc>
          <w:tcPr>
            <w:tcW w:w="6928" w:type="dxa"/>
            <w:gridSpan w:val="2"/>
            <w:shd w:val="clear" w:color="auto" w:fill="auto"/>
          </w:tcPr>
          <w:p w:rsidR="009F4E7C" w:rsidRDefault="009F4E7C">
            <w:pPr>
              <w:spacing w:line="360" w:lineRule="auto"/>
            </w:pPr>
          </w:p>
        </w:tc>
      </w:tr>
      <w:tr w:rsidR="009F4E7C">
        <w:tc>
          <w:tcPr>
            <w:tcW w:w="2684" w:type="dxa"/>
            <w:shd w:val="clear" w:color="auto" w:fill="auto"/>
          </w:tcPr>
          <w:p w:rsidR="009F4E7C" w:rsidRDefault="00230003">
            <w:r>
              <w:t>CODICE FISCALE</w:t>
            </w:r>
          </w:p>
        </w:tc>
        <w:tc>
          <w:tcPr>
            <w:tcW w:w="6928" w:type="dxa"/>
            <w:gridSpan w:val="2"/>
            <w:shd w:val="clear" w:color="auto" w:fill="auto"/>
          </w:tcPr>
          <w:p w:rsidR="009F4E7C" w:rsidRDefault="009F4E7C">
            <w:pPr>
              <w:spacing w:line="360" w:lineRule="auto"/>
            </w:pPr>
          </w:p>
        </w:tc>
      </w:tr>
      <w:tr w:rsidR="009F4E7C">
        <w:tc>
          <w:tcPr>
            <w:tcW w:w="2684" w:type="dxa"/>
            <w:vMerge w:val="restart"/>
            <w:shd w:val="clear" w:color="auto" w:fill="auto"/>
          </w:tcPr>
          <w:p w:rsidR="009F4E7C" w:rsidRDefault="009F4E7C"/>
          <w:p w:rsidR="009F4E7C" w:rsidRDefault="00230003">
            <w:r>
              <w:t>DATI ANAGRAFICI NASCITA</w:t>
            </w: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COMUNE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PROVINCIA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DATA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 w:val="restart"/>
            <w:shd w:val="clear" w:color="auto" w:fill="auto"/>
          </w:tcPr>
          <w:p w:rsidR="009F4E7C" w:rsidRDefault="009F4E7C"/>
          <w:p w:rsidR="009F4E7C" w:rsidRDefault="009F4E7C"/>
          <w:p w:rsidR="009F4E7C" w:rsidRDefault="009F4E7C"/>
          <w:p w:rsidR="009F4E7C" w:rsidRDefault="009F4E7C"/>
          <w:p w:rsidR="009F4E7C" w:rsidRDefault="009F4E7C"/>
          <w:p w:rsidR="009F4E7C" w:rsidRDefault="00230003">
            <w:r>
              <w:t>RESIDENZA</w:t>
            </w: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COMUNE - CAP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PROVINCIA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VIA/PIAZZA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 xml:space="preserve">TELEFONO 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CELLULARE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  <w:tr w:rsidR="009F4E7C">
        <w:tc>
          <w:tcPr>
            <w:tcW w:w="2684" w:type="dxa"/>
            <w:vMerge/>
            <w:shd w:val="clear" w:color="auto" w:fill="auto"/>
          </w:tcPr>
          <w:p w:rsidR="009F4E7C" w:rsidRDefault="009F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5" w:type="dxa"/>
            <w:shd w:val="clear" w:color="auto" w:fill="auto"/>
          </w:tcPr>
          <w:p w:rsidR="009F4E7C" w:rsidRDefault="00230003">
            <w:pPr>
              <w:spacing w:line="360" w:lineRule="auto"/>
            </w:pPr>
            <w:r>
              <w:t>EMAIL</w:t>
            </w:r>
          </w:p>
        </w:tc>
        <w:tc>
          <w:tcPr>
            <w:tcW w:w="5213" w:type="dxa"/>
            <w:shd w:val="clear" w:color="auto" w:fill="auto"/>
          </w:tcPr>
          <w:p w:rsidR="009F4E7C" w:rsidRDefault="009F4E7C"/>
        </w:tc>
      </w:tr>
    </w:tbl>
    <w:p w:rsidR="009F4E7C" w:rsidRDefault="009F4E7C">
      <w:pPr>
        <w:pStyle w:val="Titolo1"/>
        <w:tabs>
          <w:tab w:val="left" w:pos="-426"/>
        </w:tabs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F4E7C" w:rsidRDefault="00230003">
      <w:pPr>
        <w:pStyle w:val="Titolo1"/>
        <w:tabs>
          <w:tab w:val="left" w:pos="-426"/>
        </w:tabs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CHIEDE</w:t>
      </w:r>
    </w:p>
    <w:p w:rsidR="009F4E7C" w:rsidRDefault="009F4E7C"/>
    <w:p w:rsidR="009F4E7C" w:rsidRDefault="00230003">
      <w:pPr>
        <w:tabs>
          <w:tab w:val="left" w:pos="-142"/>
        </w:tabs>
        <w:jc w:val="both"/>
      </w:pPr>
      <w:r>
        <w:t xml:space="preserve"> di partecipare alla selezione per titoli in qualità di ESPERTO</w:t>
      </w:r>
      <w:r w:rsidR="00955AAE">
        <w:t xml:space="preserve"> o di TUTOR</w:t>
      </w:r>
      <w:r>
        <w:t xml:space="preserve"> per l’area tematica che di seguito indica apponendo una </w:t>
      </w:r>
      <w:proofErr w:type="gramStart"/>
      <w:r>
        <w:t>X  sulla</w:t>
      </w:r>
      <w:proofErr w:type="gramEnd"/>
      <w:r>
        <w:t>/e apposita/e  casella/e:</w:t>
      </w:r>
    </w:p>
    <w:p w:rsidR="009F4E7C" w:rsidRDefault="009F4E7C">
      <w:pPr>
        <w:tabs>
          <w:tab w:val="left" w:pos="-142"/>
        </w:tabs>
        <w:jc w:val="both"/>
      </w:pPr>
    </w:p>
    <w:p w:rsidR="00955AAE" w:rsidRDefault="00955AAE" w:rsidP="00955A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tbl>
      <w:tblPr>
        <w:tblStyle w:val="a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828"/>
        <w:gridCol w:w="1416"/>
        <w:gridCol w:w="3302"/>
        <w:gridCol w:w="1235"/>
        <w:gridCol w:w="1326"/>
        <w:gridCol w:w="1485"/>
      </w:tblGrid>
      <w:tr w:rsidR="007B4C22" w:rsidTr="007B4C22">
        <w:trPr>
          <w:trHeight w:val="249"/>
        </w:trPr>
        <w:tc>
          <w:tcPr>
            <w:tcW w:w="432" w:type="pct"/>
          </w:tcPr>
          <w:p w:rsidR="007B4C22" w:rsidRPr="00955AAE" w:rsidRDefault="007B4C2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both"/>
              <w:rPr>
                <w:b/>
                <w:color w:val="000000"/>
              </w:rPr>
            </w:pPr>
            <w:r w:rsidRPr="00955AAE">
              <w:rPr>
                <w:b/>
                <w:color w:val="000000"/>
              </w:rPr>
              <w:t xml:space="preserve"> N. corso</w:t>
            </w:r>
          </w:p>
        </w:tc>
        <w:tc>
          <w:tcPr>
            <w:tcW w:w="738" w:type="pct"/>
          </w:tcPr>
          <w:p w:rsidR="007B4C22" w:rsidRPr="00955AAE" w:rsidRDefault="007B4C2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b/>
                <w:color w:val="000000"/>
              </w:rPr>
            </w:pPr>
            <w:r w:rsidRPr="00955AAE">
              <w:rPr>
                <w:b/>
                <w:color w:val="000000"/>
              </w:rPr>
              <w:t xml:space="preserve"> Modulo</w:t>
            </w:r>
          </w:p>
        </w:tc>
        <w:tc>
          <w:tcPr>
            <w:tcW w:w="1721" w:type="pct"/>
          </w:tcPr>
          <w:p w:rsidR="007B4C22" w:rsidRPr="006E43A2" w:rsidRDefault="006E43A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jc w:val="both"/>
              <w:rPr>
                <w:b/>
                <w:color w:val="000000"/>
              </w:rPr>
            </w:pPr>
            <w:r w:rsidRPr="006E43A2">
              <w:rPr>
                <w:b/>
                <w:color w:val="000000"/>
                <w:sz w:val="20"/>
                <w:szCs w:val="20"/>
              </w:rPr>
              <w:t>Macroarea contenutistica</w:t>
            </w:r>
          </w:p>
        </w:tc>
        <w:tc>
          <w:tcPr>
            <w:tcW w:w="644" w:type="pct"/>
          </w:tcPr>
          <w:p w:rsidR="007B4C22" w:rsidRPr="00955AAE" w:rsidRDefault="007B4C2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b/>
                <w:color w:val="000000"/>
              </w:rPr>
            </w:pPr>
            <w:r w:rsidRPr="00955AAE">
              <w:rPr>
                <w:b/>
                <w:color w:val="000000"/>
              </w:rPr>
              <w:t>Classi</w:t>
            </w:r>
          </w:p>
        </w:tc>
        <w:tc>
          <w:tcPr>
            <w:tcW w:w="691" w:type="pct"/>
          </w:tcPr>
          <w:p w:rsidR="007B4C22" w:rsidRPr="00955AAE" w:rsidRDefault="007B4C2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  <w:tc>
          <w:tcPr>
            <w:tcW w:w="774" w:type="pct"/>
          </w:tcPr>
          <w:p w:rsidR="007B4C22" w:rsidRDefault="007B4C22" w:rsidP="007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ESPERTO</w:t>
            </w:r>
          </w:p>
        </w:tc>
      </w:tr>
      <w:tr w:rsidR="006E43A2" w:rsidTr="007B4C22">
        <w:trPr>
          <w:trHeight w:val="812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Laboratorio di Pasticceria 1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Pasticceria locale: ricerca delle ricette. Procedure innovative e produzione finale, con anche valorizzazione degli scarti.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(IPSEOA)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812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rPr>
                <w:sz w:val="18"/>
                <w:szCs w:val="18"/>
              </w:rPr>
            </w:pPr>
            <w:r w:rsidRPr="00955AAE">
              <w:rPr>
                <w:sz w:val="18"/>
                <w:szCs w:val="18"/>
              </w:rPr>
              <w:t>Laboratorio di Cucina 1</w:t>
            </w:r>
          </w:p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La Pasta locale: ricerca delle ricette. Procedure innovative e produzione finale, con anche valorizzazione degli scarti.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(IPSEOA)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812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Laboratorio di Pasticceria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Pasticceria nazionale: ricerca delle ricette più rinomate. Procedure innovative e produzione finale, con anche valorizzazione degli scarti.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(IPSEOA)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1658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rPr>
                <w:sz w:val="18"/>
                <w:szCs w:val="18"/>
              </w:rPr>
            </w:pPr>
            <w:r w:rsidRPr="00955AAE">
              <w:rPr>
                <w:sz w:val="18"/>
                <w:szCs w:val="18"/>
              </w:rPr>
              <w:t>Laboratorio di Cucina 2</w:t>
            </w:r>
          </w:p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La Pasta delle altre regioni d’Italia: ricerca delle ricette più rinomate. Procedure innovative e produzione finale, con anche valorizzazione degli scarti.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(IPSEOA)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812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 xml:space="preserve">Latte-Art &amp; Coffee </w:t>
            </w:r>
            <w:proofErr w:type="spellStart"/>
            <w:r w:rsidRPr="00955AAE">
              <w:rPr>
                <w:color w:val="000000"/>
                <w:sz w:val="18"/>
                <w:szCs w:val="18"/>
              </w:rPr>
              <w:t>Brewing</w:t>
            </w:r>
            <w:proofErr w:type="spellEnd"/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Dal latte al caffè: creazioni artistiche. Studio dei processi della materia prima, con produzione finale.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II(IPSEOA)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812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Professione Bartender: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Studio delle ricerche avanzate delle miscelazioni utilizzate nei Bar di grido. Studio e processi di tutti gli elementi di massimo utilizzo. Nuove tendenze e sperimentazione di performance artistiche.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 xml:space="preserve">Classi </w:t>
            </w:r>
            <w:proofErr w:type="gramStart"/>
            <w:r w:rsidRPr="00955AAE">
              <w:rPr>
                <w:color w:val="000000"/>
                <w:sz w:val="18"/>
                <w:szCs w:val="18"/>
              </w:rPr>
              <w:t>III( IPSEOA</w:t>
            </w:r>
            <w:proofErr w:type="gramEnd"/>
            <w:r w:rsidRPr="00955AAE">
              <w:rPr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 xml:space="preserve">Robotica collaborativa 1 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Nozioni primarie e sicurezza nell’ambito della progettazione e programmazione dei bracci robotici (ambiti: automotive, elettronica, metallurgico, alimentare, chimico e farmaceutico). 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(ITI)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Robotica collaborativa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 Nozioni avanzate e sicurezza nell’ambito della progettazione e programmazione dei bracci robotici anche in ordine alle normative </w:t>
            </w:r>
            <w:r w:rsidRPr="006E43A2">
              <w:rPr>
                <w:color w:val="000000"/>
                <w:sz w:val="20"/>
                <w:szCs w:val="20"/>
              </w:rPr>
              <w:lastRenderedPageBreak/>
              <w:t>(ambiti interdisciplinari della tecnologia industriale). La discussione etica, le sperimentazioni in atto e le simulazioni di casi.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lastRenderedPageBreak/>
              <w:t>Classi III (ITI)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Sistemi di gestione intelligente dell’Energia 1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Sistemi di gestione intelligente dell’Energia in </w:t>
            </w:r>
            <w:r w:rsidRPr="006E43A2">
              <w:rPr>
                <w:b/>
                <w:color w:val="000000"/>
                <w:sz w:val="20"/>
                <w:szCs w:val="20"/>
              </w:rPr>
              <w:t>ambito civile:</w:t>
            </w:r>
            <w:r w:rsidRPr="006E43A2">
              <w:rPr>
                <w:color w:val="000000"/>
                <w:sz w:val="20"/>
                <w:szCs w:val="20"/>
              </w:rPr>
              <w:t xml:space="preserve"> progettazione e modellazione.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r w:rsidRPr="00955AAE">
              <w:rPr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955AAE">
              <w:rPr>
                <w:color w:val="000000"/>
                <w:sz w:val="18"/>
                <w:szCs w:val="18"/>
              </w:rPr>
              <w:t xml:space="preserve"> ITI 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Sistemi di gestione intelligente dell’Energia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Sistemi di gestione intelligente dell’Energia in </w:t>
            </w:r>
            <w:r w:rsidRPr="006E43A2">
              <w:rPr>
                <w:b/>
                <w:color w:val="000000"/>
                <w:sz w:val="20"/>
                <w:szCs w:val="20"/>
              </w:rPr>
              <w:t xml:space="preserve">ambito industriale: </w:t>
            </w:r>
            <w:r w:rsidRPr="006E43A2">
              <w:rPr>
                <w:color w:val="000000"/>
                <w:sz w:val="20"/>
                <w:szCs w:val="20"/>
              </w:rPr>
              <w:t>progettazione e modellazione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(ITI)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Controllo Remoto 1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Controllo remoto di macchine e impianti mediante sistemi di comunicazione cablati e wireless </w:t>
            </w:r>
            <w:r w:rsidRPr="006E43A2">
              <w:rPr>
                <w:b/>
                <w:color w:val="000000"/>
                <w:sz w:val="20"/>
                <w:szCs w:val="20"/>
              </w:rPr>
              <w:t>in ambito civile</w:t>
            </w:r>
            <w:r w:rsidRPr="006E43A2">
              <w:rPr>
                <w:color w:val="000000"/>
                <w:sz w:val="20"/>
                <w:szCs w:val="20"/>
              </w:rPr>
              <w:t>: progettazione e modellazione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</w:t>
            </w:r>
            <w:proofErr w:type="gramStart"/>
            <w:r w:rsidRPr="00955AAE">
              <w:rPr>
                <w:color w:val="000000"/>
                <w:sz w:val="18"/>
                <w:szCs w:val="18"/>
              </w:rPr>
              <w:t>ITI )</w:t>
            </w:r>
            <w:proofErr w:type="gramEnd"/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Controllo Remoto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Controllo remoto di macchine ed impianti mediante sistemi di comunicazione cablati e </w:t>
            </w:r>
            <w:r w:rsidRPr="006E43A2">
              <w:rPr>
                <w:b/>
                <w:color w:val="000000"/>
                <w:sz w:val="20"/>
                <w:szCs w:val="20"/>
              </w:rPr>
              <w:t>wireless in ambito civile e industriale</w:t>
            </w:r>
            <w:r w:rsidRPr="006E43A2">
              <w:rPr>
                <w:color w:val="000000"/>
                <w:sz w:val="20"/>
                <w:szCs w:val="20"/>
              </w:rPr>
              <w:t xml:space="preserve"> – Reti di trasmissioni Terrestri e Satellitari: progettazione e modellazione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(ITI)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Intelligenza Artificiale 1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 xml:space="preserve">Introduzione all’AI, utilizzo delle piattaforme di AI con esplorazione del machine learning per applicazioni didattiche. 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</w:t>
            </w:r>
            <w:proofErr w:type="gramStart"/>
            <w:r w:rsidRPr="00955AAE">
              <w:rPr>
                <w:color w:val="000000"/>
                <w:sz w:val="18"/>
                <w:szCs w:val="18"/>
              </w:rPr>
              <w:t>ITI )</w:t>
            </w:r>
            <w:proofErr w:type="gramEnd"/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Intelligenza Artificiale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</w:p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AI Generativa (generazione di codice sorgente, sviluppo di app, generazione di modelli predittivi) chatbot, piattaforme AI, machine learning. IOT, VR/AR/</w:t>
            </w:r>
            <w:proofErr w:type="spellStart"/>
            <w:r w:rsidRPr="006E43A2">
              <w:rPr>
                <w:color w:val="000000"/>
                <w:sz w:val="20"/>
                <w:szCs w:val="20"/>
              </w:rPr>
              <w:t>Metaverso</w:t>
            </w:r>
            <w:proofErr w:type="spellEnd"/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(ITI)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Idroponica 1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Le colture idroponiche dalla semina alla commercializzazione: vantaggi delle colture senza terra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 (</w:t>
            </w:r>
            <w:proofErr w:type="gramStart"/>
            <w:r w:rsidRPr="00955AAE">
              <w:rPr>
                <w:color w:val="000000"/>
                <w:sz w:val="18"/>
                <w:szCs w:val="18"/>
              </w:rPr>
              <w:t>ITI )</w:t>
            </w:r>
            <w:proofErr w:type="gramEnd"/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  <w:tr w:rsidR="006E43A2" w:rsidTr="007B4C22">
        <w:trPr>
          <w:trHeight w:val="253"/>
        </w:trPr>
        <w:tc>
          <w:tcPr>
            <w:tcW w:w="432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"/>
              <w:jc w:val="center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Idroponica 2</w:t>
            </w:r>
          </w:p>
        </w:tc>
        <w:tc>
          <w:tcPr>
            <w:tcW w:w="1721" w:type="pct"/>
          </w:tcPr>
          <w:p w:rsidR="006E43A2" w:rsidRPr="006E43A2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68"/>
              <w:rPr>
                <w:color w:val="000000"/>
                <w:sz w:val="20"/>
                <w:szCs w:val="20"/>
              </w:rPr>
            </w:pPr>
            <w:r w:rsidRPr="006E43A2">
              <w:rPr>
                <w:color w:val="000000"/>
                <w:sz w:val="20"/>
                <w:szCs w:val="20"/>
              </w:rPr>
              <w:t>I cicli delle stagioni e stagionalità di frutta e verdura; biodiversità, cicli biogeochimici; tecniche di recupero dell’acqua piovana e uso efficiente delle risorse idriche; prodotti a km 0 per rafforzare l’economia del territorio.</w:t>
            </w:r>
          </w:p>
        </w:tc>
        <w:tc>
          <w:tcPr>
            <w:tcW w:w="64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  <w:r w:rsidRPr="00955AAE">
              <w:rPr>
                <w:color w:val="000000"/>
                <w:sz w:val="18"/>
                <w:szCs w:val="18"/>
              </w:rPr>
              <w:t>Classi III (ITI))</w:t>
            </w:r>
          </w:p>
        </w:tc>
        <w:tc>
          <w:tcPr>
            <w:tcW w:w="691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6E43A2" w:rsidRPr="00955AAE" w:rsidRDefault="006E43A2" w:rsidP="006E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4"/>
              <w:rPr>
                <w:color w:val="000000"/>
                <w:sz w:val="18"/>
                <w:szCs w:val="18"/>
              </w:rPr>
            </w:pPr>
          </w:p>
        </w:tc>
      </w:tr>
    </w:tbl>
    <w:p w:rsidR="009F4E7C" w:rsidRDefault="009F4E7C">
      <w:pPr>
        <w:tabs>
          <w:tab w:val="left" w:pos="-142"/>
        </w:tabs>
        <w:ind w:left="-142"/>
        <w:jc w:val="both"/>
      </w:pPr>
    </w:p>
    <w:p w:rsidR="00955AAE" w:rsidRDefault="00955AAE">
      <w:pPr>
        <w:tabs>
          <w:tab w:val="left" w:pos="-142"/>
        </w:tabs>
        <w:ind w:left="-142"/>
        <w:jc w:val="both"/>
      </w:pPr>
    </w:p>
    <w:p w:rsidR="00955AAE" w:rsidRDefault="00955AAE">
      <w:pPr>
        <w:tabs>
          <w:tab w:val="left" w:pos="-142"/>
        </w:tabs>
        <w:ind w:left="-142"/>
        <w:jc w:val="both"/>
      </w:pPr>
    </w:p>
    <w:p w:rsidR="00955AAE" w:rsidRDefault="00955AAE">
      <w:pPr>
        <w:tabs>
          <w:tab w:val="left" w:pos="-142"/>
        </w:tabs>
        <w:ind w:left="-142"/>
        <w:jc w:val="both"/>
      </w:pPr>
    </w:p>
    <w:p w:rsidR="00955AAE" w:rsidRDefault="00955AAE">
      <w:pPr>
        <w:tabs>
          <w:tab w:val="left" w:pos="-142"/>
        </w:tabs>
        <w:ind w:left="-142"/>
        <w:jc w:val="both"/>
      </w:pPr>
    </w:p>
    <w:p w:rsidR="00955AAE" w:rsidRDefault="00955AAE">
      <w:pPr>
        <w:tabs>
          <w:tab w:val="left" w:pos="-142"/>
        </w:tabs>
        <w:ind w:left="-142"/>
        <w:jc w:val="both"/>
      </w:pPr>
    </w:p>
    <w:p w:rsidR="009F4E7C" w:rsidRDefault="00230003">
      <w:pPr>
        <w:tabs>
          <w:tab w:val="left" w:pos="-142"/>
        </w:tabs>
        <w:ind w:left="-142"/>
        <w:jc w:val="both"/>
      </w:pPr>
      <w:proofErr w:type="gramStart"/>
      <w:r>
        <w:t>A  tal</w:t>
      </w:r>
      <w:proofErr w:type="gramEnd"/>
      <w:r>
        <w:t xml:space="preserve"> fine, consapevole delle sanzioni penali stabilite dalla legge per false attestazioni e mendaci dichiarazioni o uso di atti falsi, sotto la propria personale responsabilità, </w:t>
      </w:r>
    </w:p>
    <w:p w:rsidR="009F4E7C" w:rsidRDefault="009F4E7C">
      <w:pPr>
        <w:tabs>
          <w:tab w:val="left" w:pos="-142"/>
        </w:tabs>
        <w:ind w:left="-142"/>
        <w:jc w:val="both"/>
      </w:pPr>
    </w:p>
    <w:p w:rsidR="009F4E7C" w:rsidRDefault="00230003">
      <w:pPr>
        <w:tabs>
          <w:tab w:val="left" w:pos="-426"/>
        </w:tabs>
        <w:ind w:left="-426"/>
        <w:jc w:val="center"/>
        <w:rPr>
          <w:b/>
        </w:rPr>
      </w:pPr>
      <w:r>
        <w:rPr>
          <w:b/>
        </w:rPr>
        <w:lastRenderedPageBreak/>
        <w:t>DICHIARA:</w:t>
      </w:r>
    </w:p>
    <w:p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rPr>
          <w:color w:val="000000"/>
        </w:rPr>
      </w:pPr>
      <w:r>
        <w:rPr>
          <w:color w:val="000000"/>
        </w:rPr>
        <w:t>(in alternativa)</w:t>
      </w:r>
    </w:p>
    <w:p w:rsidR="009F4E7C" w:rsidRDefault="0023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>di essere docente interno dell’Istituto destinatario;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>di essere cittadino/a italiano/a o di uno degli Stati membri dell'Unione;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>di godere dei diritti politici e civili in Italia e/o nello Stato europeo di appartenenza i;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 xml:space="preserve">l’insussistenza di condanne penali, passate in giudicato, per reati che comportano l’interdizione dai pubblici uffici e l’insussistenza di procedimenti penali in corso di cui si è a conoscenza, fermo restando l’obbligo di indicarli in caso contrario; 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non essere stato destituito da pubbliche amministrazioni;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essere in possesso delle qualità morali e di condotta previste dall’articolo 35, comma 6, del decreto legislativo 30 marzo 2001, n. 165; 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>di essere disponibile a svolgere l’incarico senza riserve e secondo il calendario proposto dall’Istituto;</w:t>
      </w:r>
    </w:p>
    <w:p w:rsidR="009F4E7C" w:rsidRDefault="0023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 w:hanging="284"/>
        <w:rPr>
          <w:color w:val="000000"/>
        </w:rPr>
      </w:pPr>
      <w:r>
        <w:rPr>
          <w:color w:val="000000"/>
        </w:rPr>
        <w:t>di essere in possesso del titolo di studio attinente alla selezione del presente Avviso (Diploma di laurea) e al percorso formativo da realizzare;</w:t>
      </w:r>
    </w:p>
    <w:p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/>
        <w:rPr>
          <w:color w:val="000000"/>
        </w:rPr>
      </w:pPr>
    </w:p>
    <w:p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IL/LA SCRIVENTE SI IMPEGNA A</w:t>
      </w:r>
    </w:p>
    <w:p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partecipare agli incontri propedeutici alla realizzazione delle attività e finalizzati alla definizione dei programmi, alla predisposizione di materiali e di report sulle attività svolte, alla organizzazione delle attività;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definire la struttura del progetto formativo: competenze specifiche (obiettivi operativi, metodologie, strumenti); 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proporre agli studenti attività in piena aderenza dell’intervento formativo, ai contenuti ed obiettivi del Progetto per il quale propone la propria candidatura;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garantire il rispetto delle modalità organizzative nello svolgimento delle attività, secondo il calendario redatto dall’istituzione scolastica; 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interagire con i Consigli di classe di appartenenza degli studenti coinvolti nelle attività per effettuare una valutazione condivisa delle difficoltà degli studenti;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interagire con il team per la prevenzione della dispersione scolastica, nonché con il responsabile dell’area di progetto, per l’organizzazione e l’attuazione delle attività specifiche dell’area delle competenze di base;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provvedere alla stesura di una dettagliata relazione finale; 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produrre obbligatoriamente documentazione chiara e precisa dell'attività svolta, anche ai fini dei controlli successivi;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ove necessario, gestire la piattaforma dedicata del PNRR, e comunque registrare la frequenza delle attività da parte dei destinatari dell’intervento, dei contenuti delle attività svolte;</w:t>
      </w:r>
    </w:p>
    <w:p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garantire il rispetto delle norme in materia di tutela della privacy, secondo le disposizioni in materia di sicurezza previste dal GDPR 679/2016/UE e D.Lgs. n. 196/2003 modificato dal D.Lgs. n. 101/2018,</w:t>
      </w:r>
    </w:p>
    <w:p w:rsidR="009F4E7C" w:rsidRDefault="009F4E7C">
      <w:pPr>
        <w:jc w:val="both"/>
      </w:pPr>
    </w:p>
    <w:p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LO/LA SCRIVENTE AUTORIZZA</w:t>
      </w:r>
    </w:p>
    <w:p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:rsidR="009F4E7C" w:rsidRDefault="0023000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rPr>
          <w:color w:val="000000"/>
        </w:rPr>
      </w:pPr>
      <w:r>
        <w:rPr>
          <w:color w:val="000000"/>
        </w:rPr>
        <w:t>codesta Amministrazione al trattamento dei dati personali anche sensibili, funzionali agli scopi ed alle finalità per le quali il trattamento è effettuato, compresa la loro comunicazione a terzi, in conformità alla legge 196/03.</w:t>
      </w:r>
    </w:p>
    <w:p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color w:val="000000"/>
        </w:rPr>
      </w:pPr>
    </w:p>
    <w:p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ALLA PRESENTE ISTANZA ALLEGA:</w:t>
      </w:r>
    </w:p>
    <w:p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:rsidR="009F4E7C" w:rsidRDefault="00230003">
      <w:pPr>
        <w:numPr>
          <w:ilvl w:val="0"/>
          <w:numId w:val="2"/>
        </w:numPr>
        <w:ind w:left="142" w:hanging="284"/>
        <w:jc w:val="both"/>
      </w:pPr>
      <w:r>
        <w:rPr>
          <w:b/>
        </w:rPr>
        <w:t>Curriculum vitae</w:t>
      </w:r>
      <w:r>
        <w:t>, compilato in formato europeo con evidenziati titoli ed esperienze valutabili, aggiornato, datato, munito delle dichiarazioni di rito e sottoscritto;</w:t>
      </w:r>
    </w:p>
    <w:p w:rsidR="009F4E7C" w:rsidRDefault="00230003">
      <w:pPr>
        <w:numPr>
          <w:ilvl w:val="0"/>
          <w:numId w:val="2"/>
        </w:numPr>
        <w:ind w:left="142" w:hanging="284"/>
        <w:jc w:val="both"/>
      </w:pPr>
      <w:r>
        <w:rPr>
          <w:b/>
        </w:rPr>
        <w:t>Codice Fiscale e Carta di Identità</w:t>
      </w:r>
    </w:p>
    <w:p w:rsidR="009F4E7C" w:rsidRDefault="009F4E7C">
      <w:pPr>
        <w:ind w:left="284" w:hanging="426"/>
        <w:jc w:val="both"/>
      </w:pPr>
    </w:p>
    <w:p w:rsidR="009F4E7C" w:rsidRDefault="009F4E7C"/>
    <w:p w:rsidR="009F4E7C" w:rsidRDefault="00230003">
      <w:pPr>
        <w:ind w:hanging="142"/>
      </w:pPr>
      <w:r>
        <w:t>DATA: _____ _____________________</w:t>
      </w:r>
      <w:r>
        <w:tab/>
      </w:r>
      <w:r>
        <w:tab/>
      </w:r>
      <w:r>
        <w:tab/>
        <w:t>FIRMA: _____________________________</w:t>
      </w:r>
    </w:p>
    <w:p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right="134"/>
        <w:jc w:val="both"/>
        <w:rPr>
          <w:b/>
          <w:color w:val="000000"/>
        </w:rPr>
      </w:pPr>
    </w:p>
    <w:p w:rsidR="009F4E7C" w:rsidRDefault="009F4E7C">
      <w:pPr>
        <w:jc w:val="both"/>
      </w:pPr>
    </w:p>
    <w:sectPr w:rsidR="009F4E7C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7A" w:rsidRDefault="00176F7A">
      <w:r>
        <w:separator/>
      </w:r>
    </w:p>
  </w:endnote>
  <w:endnote w:type="continuationSeparator" w:id="0">
    <w:p w:rsidR="00176F7A" w:rsidRDefault="0017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7A" w:rsidRDefault="00176F7A">
      <w:r>
        <w:separator/>
      </w:r>
    </w:p>
  </w:footnote>
  <w:footnote w:type="continuationSeparator" w:id="0">
    <w:p w:rsidR="00176F7A" w:rsidRDefault="0017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7C" w:rsidRDefault="00230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*</w:t>
    </w:r>
  </w:p>
  <w:p w:rsidR="009F4E7C" w:rsidRDefault="00230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085103"/>
          <wp:effectExtent l="0" t="0" r="0" b="0"/>
          <wp:docPr id="2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4E7C" w:rsidRDefault="009F4E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6386"/>
    <w:multiLevelType w:val="multilevel"/>
    <w:tmpl w:val="CD360524"/>
    <w:lvl w:ilvl="0">
      <w:start w:val="1"/>
      <w:numFmt w:val="bullet"/>
      <w:lvlText w:val="⬜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0D6E4E"/>
    <w:multiLevelType w:val="multilevel"/>
    <w:tmpl w:val="EA0C93F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66729AF"/>
    <w:multiLevelType w:val="multilevel"/>
    <w:tmpl w:val="D8B8B140"/>
    <w:lvl w:ilvl="0">
      <w:start w:val="1"/>
      <w:numFmt w:val="bullet"/>
      <w:lvlText w:val="⬜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D20BE7"/>
    <w:multiLevelType w:val="multilevel"/>
    <w:tmpl w:val="9DC4E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7C"/>
    <w:rsid w:val="00176F7A"/>
    <w:rsid w:val="00230003"/>
    <w:rsid w:val="006E43A2"/>
    <w:rsid w:val="007B4C22"/>
    <w:rsid w:val="00955AAE"/>
    <w:rsid w:val="009925E4"/>
    <w:rsid w:val="009F4E7C"/>
    <w:rsid w:val="00C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4D09-E17B-4159-A8E3-A00511C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mora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rF8JdMwWyXZ2b18qfioxJSZSA==">CgMxLjAaFgoBMBIRCg8IB0ILEglOb3ZhIE1vbm8aFgoBMRIRCg8IB0ILEglOb3ZhIE1vbm8aFgoBMhIRCg8IB0ILEglOb3ZhIE1vbm8yCGguZ2pkZ3hzMgloLjMwajB6bGw4AHIhMVBseXVYTGUybDRlWFdoRnhqUEtFdUVwNHpMRm41MWwt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IS MORANO</cp:lastModifiedBy>
  <cp:revision>2</cp:revision>
  <dcterms:created xsi:type="dcterms:W3CDTF">2023-12-28T15:55:00Z</dcterms:created>
  <dcterms:modified xsi:type="dcterms:W3CDTF">2023-12-28T15:55:00Z</dcterms:modified>
</cp:coreProperties>
</file>